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Pr="00B20FBA" w:rsidRDefault="0037581E" w:rsidP="008D4F60">
      <w:pPr>
        <w:rPr>
          <w:rFonts w:ascii="Arial" w:hAnsi="Arial" w:cs="Arial"/>
          <w:b/>
          <w:sz w:val="24"/>
          <w:szCs w:val="24"/>
        </w:rPr>
      </w:pPr>
      <w:r w:rsidRPr="00B20FBA">
        <w:rPr>
          <w:rFonts w:ascii="Arial" w:hAnsi="Arial" w:cs="Arial"/>
          <w:b/>
          <w:sz w:val="24"/>
          <w:szCs w:val="24"/>
        </w:rPr>
        <w:t>Report of Cabinet</w:t>
      </w:r>
    </w:p>
    <w:p w14:paraId="5433B1E2" w14:textId="16E59A71" w:rsidR="0037581E" w:rsidRPr="00B20FBA" w:rsidRDefault="0037581E" w:rsidP="008D4F60">
      <w:pPr>
        <w:pStyle w:val="ListParagraph"/>
        <w:numPr>
          <w:ilvl w:val="0"/>
          <w:numId w:val="1"/>
        </w:numPr>
        <w:ind w:left="567" w:hanging="567"/>
        <w:rPr>
          <w:rFonts w:ascii="Arial" w:hAnsi="Arial" w:cs="Arial"/>
          <w:sz w:val="24"/>
          <w:szCs w:val="24"/>
        </w:rPr>
      </w:pPr>
      <w:r w:rsidRPr="00B20FBA">
        <w:rPr>
          <w:rFonts w:ascii="Arial" w:hAnsi="Arial" w:cs="Arial"/>
          <w:sz w:val="24"/>
          <w:szCs w:val="24"/>
        </w:rPr>
        <w:t>Any Cabinet recommendations on the reports that require a decision by full Council appear as separate items on the agenda.</w:t>
      </w:r>
      <w:r w:rsidR="00C127E7" w:rsidRPr="00B20FBA">
        <w:rPr>
          <w:rFonts w:ascii="Arial" w:hAnsi="Arial" w:cs="Arial"/>
          <w:sz w:val="24"/>
          <w:szCs w:val="24"/>
        </w:rPr>
        <w:br/>
      </w:r>
    </w:p>
    <w:p w14:paraId="0162AA2F" w14:textId="0E721FE1" w:rsidR="00C127E7" w:rsidRPr="00B20FBA" w:rsidRDefault="00C127E7" w:rsidP="008D4F60">
      <w:pPr>
        <w:pStyle w:val="ListParagraph"/>
        <w:numPr>
          <w:ilvl w:val="0"/>
          <w:numId w:val="1"/>
        </w:numPr>
        <w:ind w:left="567" w:hanging="567"/>
        <w:rPr>
          <w:rFonts w:ascii="Arial" w:hAnsi="Arial" w:cs="Arial"/>
          <w:sz w:val="24"/>
          <w:szCs w:val="24"/>
        </w:rPr>
      </w:pPr>
      <w:r w:rsidRPr="00B20FBA">
        <w:rPr>
          <w:rFonts w:ascii="Arial" w:hAnsi="Arial" w:cs="Arial"/>
          <w:sz w:val="24"/>
          <w:szCs w:val="24"/>
        </w:rPr>
        <w:t>Please note that the report may not reflect the wording used in the minutes, as they have yet to be formally agreed.</w:t>
      </w:r>
      <w:r w:rsidRPr="00B20FBA">
        <w:rPr>
          <w:rFonts w:ascii="Arial" w:hAnsi="Arial" w:cs="Arial"/>
          <w:sz w:val="24"/>
          <w:szCs w:val="24"/>
        </w:rPr>
        <w:br/>
      </w:r>
    </w:p>
    <w:p w14:paraId="4B3DC178" w14:textId="623F64B4" w:rsidR="00C127E7" w:rsidRPr="00B20FBA" w:rsidRDefault="00C127E7" w:rsidP="008D4F60">
      <w:pPr>
        <w:pStyle w:val="ListParagraph"/>
        <w:numPr>
          <w:ilvl w:val="0"/>
          <w:numId w:val="1"/>
        </w:numPr>
        <w:ind w:left="567" w:hanging="567"/>
        <w:rPr>
          <w:rFonts w:ascii="Arial" w:hAnsi="Arial" w:cs="Arial"/>
          <w:sz w:val="24"/>
          <w:szCs w:val="24"/>
        </w:rPr>
      </w:pPr>
      <w:r w:rsidRPr="00B20FBA">
        <w:rPr>
          <w:rFonts w:ascii="Arial" w:hAnsi="Arial" w:cs="Arial"/>
          <w:sz w:val="24"/>
          <w:szCs w:val="24"/>
        </w:rPr>
        <w:t>All decisions taken by Cabinet on 16 November can be found on the published Decision Notice.</w:t>
      </w:r>
    </w:p>
    <w:p w14:paraId="6ADE1E8F" w14:textId="77777777" w:rsidR="00AF49F1" w:rsidRPr="00B20FBA" w:rsidRDefault="00AF49F1" w:rsidP="008D4F60">
      <w:pPr>
        <w:pStyle w:val="ListParagraph"/>
        <w:ind w:left="567"/>
        <w:rPr>
          <w:rFonts w:ascii="Arial" w:hAnsi="Arial" w:cs="Arial"/>
          <w:sz w:val="24"/>
          <w:szCs w:val="24"/>
        </w:rPr>
      </w:pPr>
    </w:p>
    <w:p w14:paraId="5F831691" w14:textId="6D23F61F" w:rsidR="00C87C87" w:rsidRPr="00B20FBA" w:rsidRDefault="00351663" w:rsidP="008D4F60">
      <w:pPr>
        <w:jc w:val="center"/>
        <w:rPr>
          <w:rFonts w:ascii="Arial" w:hAnsi="Arial" w:cs="Arial"/>
          <w:b/>
          <w:sz w:val="24"/>
          <w:szCs w:val="24"/>
        </w:rPr>
      </w:pPr>
      <w:bookmarkStart w:id="0" w:name="_Hlk56155553"/>
      <w:r w:rsidRPr="00B20FBA">
        <w:rPr>
          <w:rFonts w:ascii="Arial" w:hAnsi="Arial" w:cs="Arial"/>
          <w:b/>
          <w:sz w:val="24"/>
          <w:szCs w:val="24"/>
        </w:rPr>
        <w:t>Meeting</w:t>
      </w:r>
      <w:r w:rsidR="009E6254" w:rsidRPr="00B20FBA">
        <w:rPr>
          <w:rFonts w:ascii="Arial" w:hAnsi="Arial" w:cs="Arial"/>
          <w:b/>
          <w:sz w:val="24"/>
          <w:szCs w:val="24"/>
        </w:rPr>
        <w:t xml:space="preserve"> held on </w:t>
      </w:r>
      <w:r w:rsidR="00C127E7" w:rsidRPr="00B20FBA">
        <w:rPr>
          <w:rFonts w:ascii="Arial" w:hAnsi="Arial" w:cs="Arial"/>
          <w:b/>
          <w:sz w:val="24"/>
          <w:szCs w:val="24"/>
        </w:rPr>
        <w:t>16 November</w:t>
      </w:r>
      <w:r w:rsidR="009E6254" w:rsidRPr="00B20FBA">
        <w:rPr>
          <w:rFonts w:ascii="Arial" w:hAnsi="Arial" w:cs="Arial"/>
          <w:b/>
          <w:sz w:val="24"/>
          <w:szCs w:val="24"/>
        </w:rPr>
        <w:t xml:space="preserve"> 2022</w:t>
      </w:r>
    </w:p>
    <w:p w14:paraId="3A902ACA" w14:textId="5968D349" w:rsidR="00DA6645" w:rsidRPr="00B20FBA" w:rsidRDefault="00C127E7" w:rsidP="008D4F60">
      <w:pPr>
        <w:rPr>
          <w:rFonts w:ascii="Arial" w:eastAsia="Times New Roman" w:hAnsi="Arial" w:cs="Arial"/>
          <w:b/>
          <w:bCs/>
          <w:sz w:val="24"/>
          <w:szCs w:val="24"/>
          <w:lang w:eastAsia="en-GB"/>
        </w:rPr>
      </w:pPr>
      <w:r w:rsidRPr="00B20FBA">
        <w:rPr>
          <w:rFonts w:ascii="Arial" w:hAnsi="Arial" w:cs="Arial"/>
          <w:b/>
          <w:bCs/>
          <w:sz w:val="24"/>
          <w:szCs w:val="24"/>
        </w:rPr>
        <w:t>Public Question Time</w:t>
      </w:r>
    </w:p>
    <w:p w14:paraId="08E4C0E8" w14:textId="4906E26E" w:rsidR="00DB36C4" w:rsidRPr="00B20FBA" w:rsidRDefault="00C127E7" w:rsidP="008D4F60">
      <w:pPr>
        <w:pStyle w:val="ListParagraph"/>
        <w:numPr>
          <w:ilvl w:val="0"/>
          <w:numId w:val="1"/>
        </w:numPr>
        <w:spacing w:after="0" w:line="240" w:lineRule="auto"/>
        <w:rPr>
          <w:rFonts w:ascii="Arial" w:eastAsia="Times New Roman" w:hAnsi="Arial" w:cs="Arial"/>
          <w:b/>
          <w:iCs/>
          <w:sz w:val="24"/>
          <w:szCs w:val="24"/>
          <w:lang w:eastAsia="en-GB"/>
        </w:rPr>
      </w:pPr>
      <w:bookmarkStart w:id="1" w:name="_Hlk93398402"/>
      <w:r w:rsidRPr="00B20FBA">
        <w:rPr>
          <w:rFonts w:ascii="Arial" w:hAnsi="Arial" w:cs="Arial"/>
          <w:sz w:val="24"/>
          <w:szCs w:val="24"/>
          <w:lang w:bidi="ar-SA"/>
        </w:rPr>
        <w:t>The Leader of the Council invited members of the public in attendance to ask questions of any member of the Cabinet for up to one hour.</w:t>
      </w:r>
      <w:r w:rsidRPr="00B20FBA">
        <w:rPr>
          <w:rFonts w:ascii="Arial" w:hAnsi="Arial" w:cs="Arial"/>
          <w:sz w:val="24"/>
          <w:szCs w:val="24"/>
          <w:lang w:bidi="ar-SA"/>
        </w:rPr>
        <w:br/>
      </w:r>
    </w:p>
    <w:p w14:paraId="372B4E18" w14:textId="2C549BB7" w:rsidR="00C127E7" w:rsidRPr="00B20FBA" w:rsidRDefault="00C127E7" w:rsidP="008D4F60">
      <w:pPr>
        <w:pStyle w:val="ListParagraph"/>
        <w:numPr>
          <w:ilvl w:val="0"/>
          <w:numId w:val="1"/>
        </w:numPr>
        <w:spacing w:after="0" w:line="240" w:lineRule="auto"/>
        <w:rPr>
          <w:rFonts w:ascii="Arial" w:eastAsia="Times New Roman" w:hAnsi="Arial" w:cs="Arial"/>
          <w:b/>
          <w:iCs/>
          <w:sz w:val="24"/>
          <w:szCs w:val="24"/>
          <w:lang w:eastAsia="en-GB"/>
        </w:rPr>
      </w:pPr>
      <w:r w:rsidRPr="00B20FBA">
        <w:rPr>
          <w:rFonts w:ascii="Arial" w:hAnsi="Arial" w:cs="Arial"/>
          <w:sz w:val="24"/>
          <w:szCs w:val="24"/>
          <w:lang w:bidi="ar-SA"/>
        </w:rPr>
        <w:t>Members of the Public asked several questions in relation to the Penwortham Masterplan and sought further detail on:</w:t>
      </w:r>
    </w:p>
    <w:p w14:paraId="56C5BCF8" w14:textId="77777777" w:rsidR="00C127E7" w:rsidRPr="00B20FBA" w:rsidRDefault="00C127E7" w:rsidP="008D4F60">
      <w:pPr>
        <w:pStyle w:val="ListParagraph"/>
        <w:numPr>
          <w:ilvl w:val="0"/>
          <w:numId w:val="22"/>
        </w:numPr>
        <w:spacing w:after="0" w:line="240" w:lineRule="auto"/>
        <w:rPr>
          <w:rFonts w:ascii="Arial" w:eastAsia="Times New Roman" w:hAnsi="Arial" w:cs="Arial"/>
          <w:b/>
          <w:iCs/>
          <w:sz w:val="24"/>
          <w:szCs w:val="24"/>
          <w:lang w:eastAsia="en-GB"/>
        </w:rPr>
      </w:pPr>
      <w:r w:rsidRPr="00B20FBA">
        <w:rPr>
          <w:rFonts w:ascii="Arial" w:hAnsi="Arial" w:cs="Arial"/>
          <w:sz w:val="24"/>
          <w:szCs w:val="24"/>
          <w:lang w:bidi="ar-SA"/>
        </w:rPr>
        <w:t>Funding options</w:t>
      </w:r>
    </w:p>
    <w:p w14:paraId="2C4C1347" w14:textId="77777777" w:rsidR="00C127E7" w:rsidRPr="00B20FBA" w:rsidRDefault="00C127E7" w:rsidP="008D4F60">
      <w:pPr>
        <w:pStyle w:val="ListParagraph"/>
        <w:numPr>
          <w:ilvl w:val="0"/>
          <w:numId w:val="22"/>
        </w:numPr>
        <w:spacing w:after="0" w:line="240" w:lineRule="auto"/>
        <w:rPr>
          <w:rFonts w:ascii="Arial" w:eastAsia="Times New Roman" w:hAnsi="Arial" w:cs="Arial"/>
          <w:b/>
          <w:iCs/>
          <w:sz w:val="24"/>
          <w:szCs w:val="24"/>
          <w:lang w:eastAsia="en-GB"/>
        </w:rPr>
      </w:pPr>
      <w:r w:rsidRPr="00B20FBA">
        <w:rPr>
          <w:rFonts w:ascii="Arial" w:hAnsi="Arial" w:cs="Arial"/>
          <w:sz w:val="24"/>
          <w:szCs w:val="24"/>
          <w:lang w:bidi="ar-SA"/>
        </w:rPr>
        <w:t>Consultation with landowners</w:t>
      </w:r>
    </w:p>
    <w:p w14:paraId="65CFFEC3" w14:textId="77777777" w:rsidR="00C127E7" w:rsidRPr="00B20FBA" w:rsidRDefault="00C127E7" w:rsidP="008D4F60">
      <w:pPr>
        <w:pStyle w:val="ListParagraph"/>
        <w:numPr>
          <w:ilvl w:val="0"/>
          <w:numId w:val="22"/>
        </w:numPr>
        <w:spacing w:after="0" w:line="240" w:lineRule="auto"/>
        <w:rPr>
          <w:rFonts w:ascii="Arial" w:eastAsia="Times New Roman" w:hAnsi="Arial" w:cs="Arial"/>
          <w:b/>
          <w:iCs/>
          <w:sz w:val="24"/>
          <w:szCs w:val="24"/>
          <w:lang w:eastAsia="en-GB"/>
        </w:rPr>
      </w:pPr>
      <w:r w:rsidRPr="00B20FBA">
        <w:rPr>
          <w:rFonts w:ascii="Arial" w:hAnsi="Arial" w:cs="Arial"/>
          <w:sz w:val="24"/>
          <w:szCs w:val="24"/>
          <w:lang w:bidi="ar-SA"/>
        </w:rPr>
        <w:t>Design ideas</w:t>
      </w:r>
    </w:p>
    <w:p w14:paraId="747AAEC7" w14:textId="77777777" w:rsidR="00C127E7" w:rsidRPr="00B20FBA" w:rsidRDefault="00C127E7" w:rsidP="008D4F60">
      <w:pPr>
        <w:pStyle w:val="ListParagraph"/>
        <w:numPr>
          <w:ilvl w:val="0"/>
          <w:numId w:val="22"/>
        </w:numPr>
        <w:spacing w:after="0" w:line="240" w:lineRule="auto"/>
        <w:rPr>
          <w:rFonts w:ascii="Arial" w:eastAsia="Times New Roman" w:hAnsi="Arial" w:cs="Arial"/>
          <w:b/>
          <w:iCs/>
          <w:sz w:val="24"/>
          <w:szCs w:val="24"/>
          <w:lang w:eastAsia="en-GB"/>
        </w:rPr>
      </w:pPr>
      <w:r w:rsidRPr="00B20FBA">
        <w:rPr>
          <w:rFonts w:ascii="Arial" w:hAnsi="Arial" w:cs="Arial"/>
          <w:sz w:val="24"/>
          <w:szCs w:val="24"/>
          <w:lang w:bidi="ar-SA"/>
        </w:rPr>
        <w:t>Communications</w:t>
      </w:r>
      <w:r w:rsidRPr="00B20FBA">
        <w:rPr>
          <w:rFonts w:ascii="Arial" w:hAnsi="Arial" w:cs="Arial"/>
          <w:sz w:val="24"/>
          <w:szCs w:val="24"/>
          <w:lang w:bidi="ar-SA"/>
        </w:rPr>
        <w:br/>
      </w:r>
    </w:p>
    <w:p w14:paraId="4C0DBB81" w14:textId="53AD614E" w:rsidR="00486ECB" w:rsidRPr="00B20FBA" w:rsidRDefault="00C127E7" w:rsidP="008D4F60">
      <w:pPr>
        <w:spacing w:after="0" w:line="240" w:lineRule="auto"/>
        <w:rPr>
          <w:rFonts w:ascii="Arial" w:eastAsia="Times New Roman" w:hAnsi="Arial" w:cs="Arial"/>
          <w:b/>
          <w:iCs/>
          <w:sz w:val="24"/>
          <w:szCs w:val="24"/>
          <w:lang w:eastAsia="en-GB"/>
        </w:rPr>
      </w:pPr>
      <w:r w:rsidRPr="00B20FBA">
        <w:rPr>
          <w:rFonts w:ascii="Arial" w:hAnsi="Arial" w:cs="Arial"/>
          <w:b/>
          <w:bCs/>
          <w:sz w:val="24"/>
          <w:szCs w:val="24"/>
        </w:rPr>
        <w:t>Youth Council Update (including Youth Engagement Plan)</w:t>
      </w:r>
    </w:p>
    <w:bookmarkEnd w:id="1"/>
    <w:p w14:paraId="5917036E" w14:textId="1CBDE491" w:rsidR="00DC47E3" w:rsidRPr="00B20FBA" w:rsidRDefault="00DC47E3" w:rsidP="008D4F60">
      <w:pPr>
        <w:spacing w:after="0" w:line="252" w:lineRule="auto"/>
        <w:rPr>
          <w:rFonts w:ascii="Arial" w:hAnsi="Arial" w:cs="Arial"/>
          <w:b/>
          <w:bCs/>
          <w:sz w:val="24"/>
          <w:szCs w:val="24"/>
        </w:rPr>
      </w:pPr>
    </w:p>
    <w:bookmarkEnd w:id="0"/>
    <w:p w14:paraId="3F2E7731" w14:textId="77777777" w:rsidR="00C127E7" w:rsidRPr="00B20FBA" w:rsidRDefault="00C127E7"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(Communities, Social Justice and Wealth Building), Councillor Aniela Bylinski Gelder, presented a report of the Director of Communities which sought to provide a narrative to the Youth Action Plan, which proposes projects to support young people within South Ribble. The report also provided an update to Cabinet on the progress made to date within the Youth Council project.</w:t>
      </w:r>
    </w:p>
    <w:p w14:paraId="749F7B53" w14:textId="63C095B2" w:rsidR="00C127E7" w:rsidRPr="00B20FBA" w:rsidRDefault="00C127E7" w:rsidP="008D4F60">
      <w:pPr>
        <w:pStyle w:val="ListParagraph"/>
        <w:ind w:left="502"/>
        <w:rPr>
          <w:rFonts w:ascii="Arial" w:eastAsia="Arial" w:hAnsi="Arial" w:cs="Arial"/>
          <w:sz w:val="24"/>
          <w:szCs w:val="24"/>
          <w:lang w:bidi="ar-SA"/>
        </w:rPr>
      </w:pPr>
    </w:p>
    <w:p w14:paraId="254B07E7" w14:textId="77777777" w:rsidR="00C127E7" w:rsidRPr="00B20FBA" w:rsidRDefault="00C127E7"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Councillor Bylinski Gelder invited the Lead Member (Youth), Councillor Colin Sharples, to formally introduce the report and say a few words. Councillor Sharples extended his thanks to officers for the report and their progress in establishing the Youth Council. He explained the intention of the Youth Council was for young people to become engaged in local decision making.</w:t>
      </w:r>
    </w:p>
    <w:p w14:paraId="4A7B005C" w14:textId="77777777" w:rsidR="00C127E7" w:rsidRPr="00B20FBA" w:rsidRDefault="00C127E7" w:rsidP="008D4F60">
      <w:pPr>
        <w:pStyle w:val="ListParagraph"/>
        <w:ind w:left="502"/>
        <w:rPr>
          <w:rFonts w:ascii="Arial" w:eastAsia="Arial" w:hAnsi="Arial" w:cs="Arial"/>
          <w:sz w:val="24"/>
          <w:szCs w:val="24"/>
          <w:lang w:bidi="ar-SA"/>
        </w:rPr>
      </w:pPr>
      <w:r w:rsidRPr="00B20FBA">
        <w:rPr>
          <w:rFonts w:ascii="Arial" w:hAnsi="Arial" w:cs="Arial"/>
          <w:sz w:val="24"/>
          <w:szCs w:val="24"/>
          <w:lang w:bidi="ar-SA"/>
        </w:rPr>
        <w:t> </w:t>
      </w:r>
    </w:p>
    <w:p w14:paraId="1A7B59F9" w14:textId="7D055EF0" w:rsidR="00C127E7" w:rsidRPr="00B20FBA" w:rsidRDefault="00C127E7"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Two members of the Youth Council, Abbie Cherrie and Isabel Pearson, were in attendance and gave an update to Cabinet on what they had achieved. Notable achievements included completion of SHOUT training, visiting the Knife Angel sculpture in Blackburn, contacting all secondary schools in South Ribble to raise awareness of period poverty and dignity and the establishment of roles for members within the Youth Council.</w:t>
      </w:r>
      <w:r w:rsidRPr="00B20FBA">
        <w:rPr>
          <w:rFonts w:ascii="Arial" w:hAnsi="Arial" w:cs="Arial"/>
          <w:sz w:val="24"/>
          <w:szCs w:val="24"/>
          <w:lang w:bidi="ar-SA"/>
        </w:rPr>
        <w:br/>
      </w:r>
    </w:p>
    <w:p w14:paraId="7FEA9124" w14:textId="34362549" w:rsidR="00C127E7" w:rsidRPr="00B20FBA" w:rsidRDefault="00C127E7"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lastRenderedPageBreak/>
        <w:t>We</w:t>
      </w:r>
      <w:r w:rsidRPr="00B20FBA">
        <w:rPr>
          <w:rFonts w:ascii="Arial" w:hAnsi="Arial" w:cs="Arial"/>
          <w:sz w:val="24"/>
          <w:szCs w:val="24"/>
          <w:lang w:bidi="ar-SA"/>
        </w:rPr>
        <w:t xml:space="preserve"> thanked Abbie and Isabel for their attendance and speech and said they were proud to see two young women sit and articulate themselves so well. Members are glad that young people within South Ribble are being given the opportunity and a safe space to engage in local democracy.</w:t>
      </w:r>
    </w:p>
    <w:p w14:paraId="53FC7A3B" w14:textId="2A68A2BB" w:rsidR="00495D7E" w:rsidRPr="00B20FBA" w:rsidRDefault="00C127E7" w:rsidP="008D4F60">
      <w:pPr>
        <w:ind w:left="142"/>
        <w:rPr>
          <w:rFonts w:ascii="Arial" w:hAnsi="Arial" w:cs="Arial"/>
          <w:sz w:val="24"/>
          <w:szCs w:val="24"/>
        </w:rPr>
      </w:pPr>
      <w:r w:rsidRPr="00B20FBA">
        <w:rPr>
          <w:rFonts w:ascii="Arial" w:hAnsi="Arial" w:cs="Arial"/>
          <w:sz w:val="24"/>
          <w:szCs w:val="24"/>
          <w:lang w:bidi="ar-SA"/>
        </w:rPr>
        <w:br/>
      </w:r>
      <w:r w:rsidR="005F49FE" w:rsidRPr="00B20FBA">
        <w:rPr>
          <w:rFonts w:ascii="Arial" w:hAnsi="Arial" w:cs="Arial"/>
          <w:b/>
          <w:bCs/>
          <w:sz w:val="24"/>
          <w:szCs w:val="24"/>
        </w:rPr>
        <w:t>Penwortham Masterplan</w:t>
      </w:r>
    </w:p>
    <w:p w14:paraId="620EB129" w14:textId="77C4F03B" w:rsidR="005F49FE" w:rsidRPr="00B20FBA" w:rsidRDefault="005F49FE"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(Planning, Business Support and Regeneration), Councillor James Flannery, presented a report of the Director of Planning and Development that sought approval of the Penwortham Masterplan following several rounds of consultation and engagement. The report also identified a number of next steps towards implementation of the Masterplan in the centres of Liverpool Road, Kingsfold and Middleforth.</w:t>
      </w:r>
      <w:r w:rsidRPr="00B20FBA">
        <w:rPr>
          <w:rFonts w:ascii="Arial" w:hAnsi="Arial" w:cs="Arial"/>
          <w:sz w:val="24"/>
          <w:szCs w:val="24"/>
          <w:lang w:bidi="ar-SA"/>
        </w:rPr>
        <w:br/>
      </w:r>
    </w:p>
    <w:p w14:paraId="5F816D58" w14:textId="6396BEDB" w:rsidR="005F49FE" w:rsidRPr="00B20FBA" w:rsidRDefault="005F49FE"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An additional recommendation was added to the report, to include a further round of consultation with Penwortham Town Council, with any feedback received being brought before a future Cabinet meeting for consideration.</w:t>
      </w:r>
      <w:r w:rsidR="00B20FBA">
        <w:rPr>
          <w:rFonts w:ascii="Arial" w:eastAsia="Arial" w:hAnsi="Arial" w:cs="Arial"/>
          <w:sz w:val="24"/>
          <w:szCs w:val="24"/>
          <w:lang w:bidi="ar-SA"/>
        </w:rPr>
        <w:br/>
      </w:r>
    </w:p>
    <w:p w14:paraId="72141537" w14:textId="3FDFBA77" w:rsidR="005F49FE" w:rsidRPr="00B20FBA" w:rsidRDefault="005F49FE" w:rsidP="008D4F60">
      <w:pPr>
        <w:rPr>
          <w:rFonts w:ascii="Arial" w:eastAsia="Arial" w:hAnsi="Arial" w:cs="Arial"/>
          <w:sz w:val="24"/>
          <w:szCs w:val="24"/>
          <w:lang w:bidi="ar-SA"/>
        </w:rPr>
      </w:pPr>
      <w:r w:rsidRPr="00B20FBA">
        <w:rPr>
          <w:rFonts w:ascii="Arial" w:eastAsia="Arial" w:hAnsi="Arial" w:cs="Arial"/>
          <w:b/>
          <w:bCs/>
          <w:sz w:val="24"/>
          <w:szCs w:val="24"/>
          <w:lang w:bidi="ar-SA"/>
        </w:rPr>
        <w:t>Cost of Living Update</w:t>
      </w:r>
    </w:p>
    <w:p w14:paraId="41327504" w14:textId="572D4FFC" w:rsidR="005F49FE" w:rsidRPr="00B20FBA" w:rsidRDefault="005F49FE"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Deputy Leader of the Council and Cabinet Member (Health and Wellbeing), Councillor Mick Titherington, introduced a report of the Director of Communities that gave an update on the work around Cost of Living to date, sharing the draft partnership action plan. The report also sought approval for outline distribution of South Ribble’s Household Support Fund Round 3 allocation for 2022.</w:t>
      </w:r>
      <w:r w:rsidRPr="00B20FBA">
        <w:rPr>
          <w:rFonts w:ascii="Arial" w:hAnsi="Arial" w:cs="Arial"/>
          <w:sz w:val="24"/>
          <w:szCs w:val="24"/>
          <w:lang w:bidi="ar-SA"/>
        </w:rPr>
        <w:br/>
      </w:r>
    </w:p>
    <w:p w14:paraId="11BC85A7" w14:textId="2924B200" w:rsidR="005F49FE" w:rsidRPr="00B20FBA" w:rsidRDefault="005F49FE"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Councillor Titherington highlighted all the pieces of work that had been undertaken to date and provided an update on the outcome of the Cost of Living Conference. Councillor Foster advised that the authority would also be writing to every single resident highlighting and signposting them to where the information for dealing with the cost of living crisis could be found.</w:t>
      </w:r>
      <w:r w:rsidR="00B20FBA">
        <w:rPr>
          <w:rFonts w:ascii="Arial" w:eastAsia="Arial" w:hAnsi="Arial" w:cs="Arial"/>
          <w:sz w:val="24"/>
          <w:szCs w:val="24"/>
          <w:lang w:bidi="ar-SA"/>
        </w:rPr>
        <w:br/>
      </w:r>
    </w:p>
    <w:p w14:paraId="12F7B788" w14:textId="3985D422" w:rsidR="005F49FE" w:rsidRPr="00B20FBA" w:rsidRDefault="005F49FE" w:rsidP="008D4F60">
      <w:pPr>
        <w:rPr>
          <w:rFonts w:ascii="Arial" w:eastAsia="Arial" w:hAnsi="Arial" w:cs="Arial"/>
          <w:b/>
          <w:bCs/>
          <w:sz w:val="24"/>
          <w:szCs w:val="24"/>
          <w:lang w:bidi="ar-SA"/>
        </w:rPr>
      </w:pPr>
      <w:r w:rsidRPr="00B20FBA">
        <w:rPr>
          <w:rFonts w:ascii="Arial" w:eastAsia="Arial" w:hAnsi="Arial" w:cs="Arial"/>
          <w:b/>
          <w:bCs/>
          <w:sz w:val="24"/>
          <w:szCs w:val="24"/>
          <w:lang w:bidi="ar-SA"/>
        </w:rPr>
        <w:t>Business Energy Efficiency Support Scheme</w:t>
      </w:r>
    </w:p>
    <w:p w14:paraId="03D8862C" w14:textId="77777777"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(Planning, Business Support and Regeneration) Councillor James Flannery, introduced a report of the Director of Change and Deliver that sought approval of a Business Energy Efficiency support scheme for businesses.</w:t>
      </w:r>
    </w:p>
    <w:p w14:paraId="249FFA49" w14:textId="457588F0" w:rsidR="00DD4C2C" w:rsidRPr="00B20FBA" w:rsidRDefault="00DD4C2C" w:rsidP="008D4F60">
      <w:pPr>
        <w:pStyle w:val="ListParagraph"/>
        <w:ind w:left="502"/>
        <w:rPr>
          <w:rFonts w:ascii="Arial" w:eastAsia="Arial" w:hAnsi="Arial" w:cs="Arial"/>
          <w:sz w:val="24"/>
          <w:szCs w:val="24"/>
          <w:lang w:bidi="ar-SA"/>
        </w:rPr>
      </w:pPr>
    </w:p>
    <w:p w14:paraId="2851941E" w14:textId="05E97317"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 xml:space="preserve">Councillor Flannery explained that funding had been identified from the reserves used for business recovery during COVID19, which could be used to help small businesses who were currently suffering as a result of the cost of living crisis. </w:t>
      </w:r>
      <w:r w:rsidR="00B20FBA">
        <w:rPr>
          <w:rFonts w:ascii="Arial" w:hAnsi="Arial" w:cs="Arial"/>
          <w:sz w:val="24"/>
          <w:szCs w:val="24"/>
          <w:lang w:bidi="ar-SA"/>
        </w:rPr>
        <w:br/>
      </w:r>
    </w:p>
    <w:p w14:paraId="1F72C7CC" w14:textId="77777777" w:rsidR="00B20FBA" w:rsidRPr="00B20FBA" w:rsidRDefault="00B20FBA" w:rsidP="008D4F60">
      <w:pPr>
        <w:pStyle w:val="ListParagraph"/>
        <w:rPr>
          <w:rFonts w:ascii="Arial" w:eastAsia="Arial" w:hAnsi="Arial" w:cs="Arial"/>
          <w:sz w:val="24"/>
          <w:szCs w:val="24"/>
          <w:lang w:bidi="ar-SA"/>
        </w:rPr>
      </w:pPr>
    </w:p>
    <w:p w14:paraId="67F0E44A" w14:textId="544E54A5" w:rsidR="00B20FBA" w:rsidRPr="00B20FBA" w:rsidRDefault="00B20FBA" w:rsidP="008D4F60">
      <w:pPr>
        <w:pStyle w:val="ListParagraph"/>
        <w:ind w:left="502"/>
        <w:rPr>
          <w:rFonts w:ascii="Arial" w:eastAsia="Arial" w:hAnsi="Arial" w:cs="Arial"/>
          <w:sz w:val="24"/>
          <w:szCs w:val="24"/>
          <w:lang w:bidi="ar-SA"/>
        </w:rPr>
      </w:pPr>
      <w:r>
        <w:rPr>
          <w:rFonts w:ascii="Arial" w:eastAsia="Arial" w:hAnsi="Arial" w:cs="Arial"/>
          <w:sz w:val="24"/>
          <w:szCs w:val="24"/>
          <w:lang w:bidi="ar-SA"/>
        </w:rPr>
        <w:br/>
      </w:r>
    </w:p>
    <w:p w14:paraId="5E27F85D" w14:textId="32A07779" w:rsidR="005F49FE" w:rsidRPr="00B20FBA" w:rsidRDefault="00DD4C2C" w:rsidP="008D4F60">
      <w:pPr>
        <w:ind w:left="142"/>
        <w:rPr>
          <w:rFonts w:ascii="Arial" w:eastAsia="Arial" w:hAnsi="Arial" w:cs="Arial"/>
          <w:b/>
          <w:bCs/>
          <w:sz w:val="24"/>
          <w:szCs w:val="24"/>
          <w:lang w:bidi="ar-SA"/>
        </w:rPr>
      </w:pPr>
      <w:r w:rsidRPr="00B20FBA">
        <w:rPr>
          <w:rFonts w:ascii="Arial" w:eastAsia="Arial" w:hAnsi="Arial" w:cs="Arial"/>
          <w:b/>
          <w:bCs/>
          <w:sz w:val="24"/>
          <w:szCs w:val="24"/>
          <w:lang w:bidi="ar-SA"/>
        </w:rPr>
        <w:t>Report of the Lead Member for Climate Change</w:t>
      </w:r>
    </w:p>
    <w:p w14:paraId="51143B4B" w14:textId="5C6857FA"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The Lead Member for Climate Change, Councillor Keith Martin, presented his report which provided an update on the work of the Climate Emergency Task Group.</w:t>
      </w:r>
      <w:r w:rsidRPr="00B20FBA">
        <w:rPr>
          <w:rFonts w:ascii="Arial" w:eastAsia="Arial" w:hAnsi="Arial" w:cs="Arial"/>
          <w:sz w:val="24"/>
          <w:szCs w:val="24"/>
          <w:lang w:bidi="ar-SA"/>
        </w:rPr>
        <w:br/>
      </w:r>
    </w:p>
    <w:p w14:paraId="2A0406A3" w14:textId="5C12196D"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Councillor Martin highlighted several areas of achievement for the task group and Members of the Cabinet commended Councillor Martin for the hard work of the Climate Emergency Task Group.</w:t>
      </w:r>
      <w:r w:rsidR="00B20FBA">
        <w:rPr>
          <w:rFonts w:ascii="Arial" w:eastAsia="Arial" w:hAnsi="Arial" w:cs="Arial"/>
          <w:sz w:val="24"/>
          <w:szCs w:val="24"/>
          <w:lang w:bidi="ar-SA"/>
        </w:rPr>
        <w:br/>
      </w:r>
    </w:p>
    <w:p w14:paraId="0E025D77" w14:textId="4628B67D" w:rsidR="00DD4C2C" w:rsidRPr="00B20FBA" w:rsidRDefault="00DD4C2C" w:rsidP="008D4F60">
      <w:pPr>
        <w:rPr>
          <w:rFonts w:ascii="Arial" w:eastAsia="Arial" w:hAnsi="Arial" w:cs="Arial"/>
          <w:sz w:val="24"/>
          <w:szCs w:val="24"/>
          <w:lang w:bidi="ar-SA"/>
        </w:rPr>
      </w:pPr>
      <w:r w:rsidRPr="00B20FBA">
        <w:rPr>
          <w:rFonts w:ascii="Arial" w:eastAsia="Arial" w:hAnsi="Arial" w:cs="Arial"/>
          <w:b/>
          <w:bCs/>
          <w:sz w:val="24"/>
          <w:szCs w:val="24"/>
          <w:lang w:bidi="ar-SA"/>
        </w:rPr>
        <w:lastRenderedPageBreak/>
        <w:t>Electric Vehicle Charging Policy</w:t>
      </w:r>
    </w:p>
    <w:p w14:paraId="5DFE0917" w14:textId="3974D343"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Deputy Leader and Cabinet Member (Health and Wellbeing) Councillor Mick Titherington, presented a report of the Director of Communities that sought to determine the most appropriate method for installing electric vehicle charging points. In order to achieve the commitment made by members within the Climate Emergency Action Plan and Air Quality Action Plan and requirements attached to the Council’s own planning permissions.</w:t>
      </w:r>
      <w:r w:rsidRPr="00B20FBA">
        <w:rPr>
          <w:rFonts w:ascii="Arial" w:hAnsi="Arial" w:cs="Arial"/>
          <w:sz w:val="24"/>
          <w:szCs w:val="24"/>
          <w:lang w:bidi="ar-SA"/>
        </w:rPr>
        <w:br/>
      </w:r>
    </w:p>
    <w:p w14:paraId="22EDA996" w14:textId="3D66627C"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 xml:space="preserve">Councillor Titherington advised that the recommended option was Option 5 – The Council enters a contract with an EVC supplier to supply the EVC’s with support from the grant bid and the Council leases the parking spaces to them, with a charge for each </w:t>
      </w:r>
      <w:proofErr w:type="spellStart"/>
      <w:r w:rsidRPr="00B20FBA">
        <w:rPr>
          <w:rFonts w:ascii="Arial" w:eastAsia="Arial" w:hAnsi="Arial" w:cs="Arial"/>
          <w:sz w:val="24"/>
          <w:szCs w:val="24"/>
          <w:lang w:bidi="ar-SA"/>
        </w:rPr>
        <w:t>Kwh</w:t>
      </w:r>
      <w:proofErr w:type="spellEnd"/>
      <w:r w:rsidRPr="00B20FBA">
        <w:rPr>
          <w:rFonts w:ascii="Arial" w:eastAsia="Arial" w:hAnsi="Arial" w:cs="Arial"/>
          <w:sz w:val="24"/>
          <w:szCs w:val="24"/>
          <w:lang w:bidi="ar-SA"/>
        </w:rPr>
        <w:t xml:space="preserve"> consumed.</w:t>
      </w:r>
      <w:r w:rsidR="00B20FBA">
        <w:rPr>
          <w:rFonts w:ascii="Arial" w:eastAsia="Arial" w:hAnsi="Arial" w:cs="Arial"/>
          <w:sz w:val="24"/>
          <w:szCs w:val="24"/>
          <w:lang w:bidi="ar-SA"/>
        </w:rPr>
        <w:br/>
      </w:r>
    </w:p>
    <w:p w14:paraId="39812942" w14:textId="52BC14A6" w:rsidR="00DD4C2C" w:rsidRPr="00B20FBA" w:rsidRDefault="00DD4C2C" w:rsidP="008D4F60">
      <w:pPr>
        <w:rPr>
          <w:rFonts w:ascii="Arial" w:eastAsia="Arial" w:hAnsi="Arial" w:cs="Arial"/>
          <w:b/>
          <w:bCs/>
          <w:sz w:val="24"/>
          <w:szCs w:val="24"/>
          <w:lang w:bidi="ar-SA"/>
        </w:rPr>
      </w:pPr>
      <w:r w:rsidRPr="00B20FBA">
        <w:rPr>
          <w:rFonts w:ascii="Arial" w:eastAsia="Arial" w:hAnsi="Arial" w:cs="Arial"/>
          <w:b/>
          <w:bCs/>
          <w:sz w:val="24"/>
          <w:szCs w:val="24"/>
          <w:lang w:bidi="ar-SA"/>
        </w:rPr>
        <w:t>Shared Cost Additional Voluntary Contribution Scheme</w:t>
      </w:r>
    </w:p>
    <w:p w14:paraId="147100FE" w14:textId="384A5F04"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eastAsia="Arial" w:hAnsi="Arial" w:cs="Arial"/>
          <w:sz w:val="24"/>
          <w:szCs w:val="24"/>
          <w:lang w:bidi="ar-SA"/>
        </w:rPr>
        <w:t xml:space="preserve"> We considered a report of the Deputy Chief Executive that sought approval to implement an Additional Voluntary Contribution Scheme (AVC).</w:t>
      </w:r>
      <w:r w:rsidRPr="00B20FBA">
        <w:rPr>
          <w:rFonts w:ascii="Arial" w:eastAsia="Arial" w:hAnsi="Arial" w:cs="Arial"/>
          <w:sz w:val="24"/>
          <w:szCs w:val="24"/>
          <w:lang w:bidi="ar-SA"/>
        </w:rPr>
        <w:br/>
      </w:r>
    </w:p>
    <w:p w14:paraId="65C03904" w14:textId="1BDCFA81"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Deputy Chief Executive explained that, as part of the continuing implementation of the adopted People Strategy the report sought approval to implement an Additional Voluntary Contribution (AVC) scheme as an employee benefit. The AVC would allow employees to make additional contributions through salary sacrifice, which would allow the employee to receive tax benefits whilst there would be some saving for the Council.</w:t>
      </w:r>
      <w:r w:rsidR="00B20FBA">
        <w:rPr>
          <w:rFonts w:ascii="Arial" w:hAnsi="Arial" w:cs="Arial"/>
          <w:sz w:val="24"/>
          <w:szCs w:val="24"/>
          <w:lang w:bidi="ar-SA"/>
        </w:rPr>
        <w:br/>
      </w:r>
    </w:p>
    <w:p w14:paraId="182BDCBF" w14:textId="235494A3" w:rsidR="00DD4C2C" w:rsidRPr="00B20FBA" w:rsidRDefault="00DD4C2C" w:rsidP="008D4F60">
      <w:pPr>
        <w:ind w:left="142"/>
        <w:rPr>
          <w:rFonts w:ascii="Arial" w:eastAsia="Arial" w:hAnsi="Arial" w:cs="Arial"/>
          <w:b/>
          <w:bCs/>
          <w:sz w:val="24"/>
          <w:szCs w:val="24"/>
          <w:lang w:bidi="ar-SA"/>
        </w:rPr>
      </w:pPr>
      <w:r w:rsidRPr="00B20FBA">
        <w:rPr>
          <w:rFonts w:ascii="Arial" w:eastAsia="Arial" w:hAnsi="Arial" w:cs="Arial"/>
          <w:b/>
          <w:bCs/>
          <w:sz w:val="24"/>
          <w:szCs w:val="24"/>
          <w:lang w:bidi="ar-SA"/>
        </w:rPr>
        <w:t>Quarter Two Performance Monitoring Report 2022-2023</w:t>
      </w:r>
    </w:p>
    <w:p w14:paraId="4BAFEB6A" w14:textId="36E70C96"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Leader of the Council and Cabinet Member (Strategy and Reform) Councillor Paul Foster presented a report of the Deputy Chief Executive which provided members with a position statement for the Corporate Strategy for quarter two (July – September 2022).</w:t>
      </w:r>
      <w:r w:rsidRPr="00B20FBA">
        <w:rPr>
          <w:rFonts w:ascii="Arial" w:hAnsi="Arial" w:cs="Arial"/>
          <w:sz w:val="24"/>
          <w:szCs w:val="24"/>
          <w:lang w:bidi="ar-SA"/>
        </w:rPr>
        <w:br/>
      </w:r>
    </w:p>
    <w:p w14:paraId="7ED70847" w14:textId="492186EC"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 xml:space="preserve">I </w:t>
      </w:r>
      <w:r w:rsidRPr="00B20FBA">
        <w:rPr>
          <w:rFonts w:ascii="Arial" w:hAnsi="Arial" w:cs="Arial"/>
          <w:sz w:val="24"/>
          <w:szCs w:val="24"/>
          <w:lang w:bidi="ar-SA"/>
        </w:rPr>
        <w:t xml:space="preserve">explained that performance continued to be robust and referred to the recommendations received from the Scrutiny Budget and Performance Panel stating that </w:t>
      </w:r>
      <w:r w:rsidRPr="00B20FBA">
        <w:rPr>
          <w:rFonts w:ascii="Arial" w:hAnsi="Arial" w:cs="Arial"/>
          <w:sz w:val="24"/>
          <w:szCs w:val="24"/>
          <w:lang w:bidi="ar-SA"/>
        </w:rPr>
        <w:t>I</w:t>
      </w:r>
      <w:r w:rsidRPr="00B20FBA">
        <w:rPr>
          <w:rFonts w:ascii="Arial" w:hAnsi="Arial" w:cs="Arial"/>
          <w:sz w:val="24"/>
          <w:szCs w:val="24"/>
          <w:lang w:bidi="ar-SA"/>
        </w:rPr>
        <w:t xml:space="preserve"> accepted those recommendations</w:t>
      </w:r>
    </w:p>
    <w:p w14:paraId="5180D833" w14:textId="30AD80CD" w:rsidR="00DD4C2C" w:rsidRPr="00B20FBA" w:rsidRDefault="00DD4C2C" w:rsidP="008D4F60">
      <w:pPr>
        <w:rPr>
          <w:rFonts w:ascii="Arial" w:eastAsia="Arial" w:hAnsi="Arial" w:cs="Arial"/>
          <w:sz w:val="24"/>
          <w:szCs w:val="24"/>
          <w:lang w:bidi="ar-SA"/>
        </w:rPr>
      </w:pPr>
      <w:r w:rsidRPr="00B20FBA">
        <w:rPr>
          <w:rFonts w:ascii="Arial" w:eastAsia="Arial" w:hAnsi="Arial" w:cs="Arial"/>
          <w:b/>
          <w:bCs/>
          <w:sz w:val="24"/>
          <w:szCs w:val="24"/>
          <w:lang w:bidi="ar-SA"/>
        </w:rPr>
        <w:t>Capital and Balance Sheet Monitoring Report</w:t>
      </w:r>
    </w:p>
    <w:p w14:paraId="18716198" w14:textId="77777777"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(Finance, Property and Assets), Councillor Matthew Tomlinson  presented a report of the Deputy Director of Finance that outlined the financial position of the Council in respect of the capital programme as at 30 September 2022. The report highlighted any key issues and explained key variances, and provided an overview of various elements of the Council’s balance sheet as at 30 September 2022.</w:t>
      </w:r>
    </w:p>
    <w:p w14:paraId="50B9C495" w14:textId="493C41E5" w:rsidR="00DD4C2C" w:rsidRPr="00B20FBA" w:rsidRDefault="00DD4C2C" w:rsidP="008D4F60">
      <w:pPr>
        <w:pStyle w:val="ListParagraph"/>
        <w:ind w:left="502"/>
        <w:rPr>
          <w:rFonts w:ascii="Arial" w:eastAsia="Arial" w:hAnsi="Arial" w:cs="Arial"/>
          <w:sz w:val="24"/>
          <w:szCs w:val="24"/>
          <w:lang w:bidi="ar-SA"/>
        </w:rPr>
      </w:pPr>
    </w:p>
    <w:p w14:paraId="049C8966" w14:textId="457EDBA6" w:rsidR="00B20FBA"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Councillor Tomlinson explained that money was continuing to be spent on projects and this would be monitored closely to ensure budgets were being kept too. An overspend was predicted in relation to the decarbonisation of the leisure centres, however the funds would not be spent this year. Councillor Tomlinson advised the funds for the decarbonisation works would be spent in 2023.</w:t>
      </w:r>
      <w:r w:rsidR="00B20FBA">
        <w:rPr>
          <w:rFonts w:ascii="Arial" w:hAnsi="Arial" w:cs="Arial"/>
          <w:sz w:val="24"/>
          <w:szCs w:val="24"/>
          <w:lang w:bidi="ar-SA"/>
        </w:rPr>
        <w:br/>
      </w:r>
    </w:p>
    <w:p w14:paraId="0B32F325" w14:textId="54E3109F" w:rsidR="00DD4C2C" w:rsidRPr="00B20FBA" w:rsidRDefault="00DD4C2C" w:rsidP="008D4F60">
      <w:pPr>
        <w:ind w:left="142"/>
        <w:rPr>
          <w:rFonts w:ascii="Arial" w:eastAsia="Arial" w:hAnsi="Arial" w:cs="Arial"/>
          <w:b/>
          <w:bCs/>
          <w:sz w:val="24"/>
          <w:szCs w:val="24"/>
          <w:lang w:bidi="ar-SA"/>
        </w:rPr>
      </w:pPr>
      <w:r w:rsidRPr="00B20FBA">
        <w:rPr>
          <w:rFonts w:ascii="Arial" w:eastAsia="Arial" w:hAnsi="Arial" w:cs="Arial"/>
          <w:b/>
          <w:bCs/>
          <w:sz w:val="24"/>
          <w:szCs w:val="24"/>
          <w:lang w:bidi="ar-SA"/>
        </w:rPr>
        <w:lastRenderedPageBreak/>
        <w:t>Revenue Budget Monitoring Q2</w:t>
      </w:r>
    </w:p>
    <w:p w14:paraId="4FED7054" w14:textId="77777777"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(Finance, Property and Assets), Councillor Matthew Tomlinson  presented a report of the Deputy Director of Finance that set out the revenue and reserves forecast for 2022/23 for the Council, based on the position as at 30 September 2022.</w:t>
      </w:r>
    </w:p>
    <w:p w14:paraId="62FB272C" w14:textId="60762147" w:rsidR="00DD4C2C" w:rsidRPr="00B20FBA" w:rsidRDefault="00DD4C2C" w:rsidP="008D4F60">
      <w:pPr>
        <w:pStyle w:val="ListParagraph"/>
        <w:ind w:left="502"/>
        <w:rPr>
          <w:rFonts w:ascii="Arial" w:eastAsia="Arial" w:hAnsi="Arial" w:cs="Arial"/>
          <w:sz w:val="24"/>
          <w:szCs w:val="24"/>
          <w:lang w:bidi="ar-SA"/>
        </w:rPr>
      </w:pPr>
    </w:p>
    <w:p w14:paraId="581AA8F6" w14:textId="6F00615D"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Councillor Tomlinson explained that officers would have been reporting an underspend however some issues have arose which will likely result in an overspend of around £200,000. Councillor Tomlinson was confident the overspend could be addressed, resulting in a spend closer to the agreed budget.</w:t>
      </w:r>
      <w:r w:rsidR="00B20FBA">
        <w:rPr>
          <w:rFonts w:ascii="Arial" w:hAnsi="Arial" w:cs="Arial"/>
          <w:sz w:val="24"/>
          <w:szCs w:val="24"/>
          <w:lang w:bidi="ar-SA"/>
        </w:rPr>
        <w:br/>
      </w:r>
    </w:p>
    <w:p w14:paraId="0F9D8A1E" w14:textId="7071492C" w:rsidR="00DD4C2C" w:rsidRPr="00B20FBA" w:rsidRDefault="00DD4C2C" w:rsidP="008D4F60">
      <w:pPr>
        <w:ind w:left="142"/>
        <w:rPr>
          <w:rFonts w:ascii="Arial" w:eastAsia="Arial" w:hAnsi="Arial" w:cs="Arial"/>
          <w:b/>
          <w:bCs/>
          <w:sz w:val="24"/>
          <w:szCs w:val="24"/>
          <w:lang w:bidi="ar-SA"/>
        </w:rPr>
      </w:pPr>
      <w:r w:rsidRPr="00B20FBA">
        <w:rPr>
          <w:rFonts w:ascii="Arial" w:eastAsia="Arial" w:hAnsi="Arial" w:cs="Arial"/>
          <w:b/>
          <w:bCs/>
          <w:sz w:val="24"/>
          <w:szCs w:val="24"/>
          <w:lang w:bidi="ar-SA"/>
        </w:rPr>
        <w:t>South Ribble Leisure Review</w:t>
      </w:r>
    </w:p>
    <w:p w14:paraId="3D74025B" w14:textId="7CA41B73"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Deputy Chief Executive presented the report of the Managing Director for South Ribble Leisure Ltd (SRLL) which sought to present a final proposal for the staffing structure for SRLL for consideration and agreement.</w:t>
      </w:r>
      <w:r w:rsidR="00B20FBA">
        <w:rPr>
          <w:rFonts w:ascii="Arial" w:hAnsi="Arial" w:cs="Arial"/>
          <w:sz w:val="24"/>
          <w:szCs w:val="24"/>
          <w:lang w:bidi="ar-SA"/>
        </w:rPr>
        <w:br/>
      </w:r>
    </w:p>
    <w:p w14:paraId="6B25E8FD" w14:textId="03036D21" w:rsidR="00DD4C2C" w:rsidRPr="00B20FBA" w:rsidRDefault="00B20FBA" w:rsidP="008D4F60">
      <w:pPr>
        <w:rPr>
          <w:rFonts w:ascii="Arial" w:eastAsia="Arial" w:hAnsi="Arial" w:cs="Arial"/>
          <w:sz w:val="24"/>
          <w:szCs w:val="24"/>
          <w:lang w:bidi="ar-SA"/>
        </w:rPr>
      </w:pPr>
      <w:r w:rsidRPr="00B20FBA">
        <w:rPr>
          <w:rFonts w:ascii="Arial" w:hAnsi="Arial" w:cs="Arial"/>
          <w:b/>
          <w:bCs/>
          <w:sz w:val="24"/>
          <w:szCs w:val="24"/>
          <w:lang w:bidi="ar-SA"/>
        </w:rPr>
        <w:t>Worden Hall Café Lease</w:t>
      </w:r>
    </w:p>
    <w:p w14:paraId="509E6AD7" w14:textId="68758DE0" w:rsidR="00B20FBA" w:rsidRPr="00B20FBA" w:rsidRDefault="00B20FBA" w:rsidP="008D4F60">
      <w:pPr>
        <w:pStyle w:val="ListParagraph"/>
        <w:ind w:left="502"/>
        <w:rPr>
          <w:rFonts w:ascii="Arial" w:hAnsi="Arial" w:cs="Arial"/>
          <w:vanish/>
          <w:sz w:val="24"/>
          <w:szCs w:val="24"/>
        </w:rPr>
      </w:pPr>
    </w:p>
    <w:p w14:paraId="00D0A711" w14:textId="5FA5DEBC" w:rsidR="00B20FBA" w:rsidRPr="00B20FBA" w:rsidRDefault="00B20FBA" w:rsidP="008D4F60">
      <w:pPr>
        <w:pStyle w:val="ListParagraph"/>
        <w:ind w:left="502"/>
        <w:rPr>
          <w:rFonts w:ascii="Arial" w:hAnsi="Arial" w:cs="Arial"/>
          <w:vanish/>
          <w:sz w:val="24"/>
          <w:szCs w:val="24"/>
        </w:rPr>
      </w:pPr>
    </w:p>
    <w:p w14:paraId="795ECEE7" w14:textId="77777777" w:rsidR="00B20FBA" w:rsidRPr="00B20FBA" w:rsidRDefault="00B20FBA" w:rsidP="008D4F60">
      <w:pPr>
        <w:pStyle w:val="ListParagraph"/>
        <w:ind w:left="502"/>
        <w:rPr>
          <w:rFonts w:ascii="Arial" w:hAnsi="Arial" w:cs="Arial"/>
          <w:vanish/>
          <w:sz w:val="24"/>
          <w:szCs w:val="24"/>
        </w:rPr>
      </w:pPr>
    </w:p>
    <w:p w14:paraId="3E9CA833"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&lt;AI19&gt;</w:t>
      </w:r>
    </w:p>
    <w:p w14:paraId="29B32833" w14:textId="3EBE15EB"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Leader of the Council and Cabinet Member (Strategy and Reform) presented a report of the Director of Commercial Services which had reviewed the Heads of Terms for a new lease of Worden Hall Café.</w:t>
      </w:r>
      <w:r w:rsidR="00B20FBA">
        <w:rPr>
          <w:rFonts w:ascii="Arial" w:hAnsi="Arial" w:cs="Arial"/>
          <w:sz w:val="24"/>
          <w:szCs w:val="24"/>
          <w:lang w:bidi="ar-SA"/>
        </w:rPr>
        <w:br/>
      </w:r>
    </w:p>
    <w:p w14:paraId="6B7D169A" w14:textId="66672E86" w:rsidR="00DD4C2C" w:rsidRPr="00B20FBA" w:rsidRDefault="00DD4C2C" w:rsidP="008D4F60">
      <w:pPr>
        <w:rPr>
          <w:rFonts w:ascii="Arial" w:eastAsia="Arial" w:hAnsi="Arial" w:cs="Arial"/>
          <w:sz w:val="24"/>
          <w:szCs w:val="24"/>
          <w:lang w:bidi="ar-SA"/>
        </w:rPr>
      </w:pPr>
      <w:r w:rsidRPr="00B20FBA">
        <w:rPr>
          <w:rFonts w:ascii="Arial" w:hAnsi="Arial" w:cs="Arial"/>
          <w:b/>
          <w:bCs/>
          <w:sz w:val="24"/>
          <w:szCs w:val="24"/>
          <w:lang w:bidi="ar-SA"/>
        </w:rPr>
        <w:t> </w:t>
      </w:r>
      <w:r w:rsidR="00B20FBA" w:rsidRPr="00B20FBA">
        <w:rPr>
          <w:rFonts w:ascii="Arial" w:hAnsi="Arial" w:cs="Arial"/>
          <w:b/>
          <w:bCs/>
          <w:sz w:val="24"/>
          <w:szCs w:val="24"/>
          <w:lang w:bidi="ar-SA"/>
        </w:rPr>
        <w:t>Approval for the contract award procedure for ICT hardware and software</w:t>
      </w:r>
    </w:p>
    <w:p w14:paraId="38D8F0BB"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&lt;/AI19&gt;</w:t>
      </w:r>
    </w:p>
    <w:p w14:paraId="7598073A"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&lt;AI20&gt;</w:t>
      </w:r>
    </w:p>
    <w:p w14:paraId="27C7EBB8" w14:textId="1D5BBE0D"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lastRenderedPageBreak/>
        <w:t>The Cabinet Member (Communities, Social Justice and Wealth Building) presented a report of the Director of Customer and Digital that informed members of the proposed shared procurement for ICT hardware, software and support and sought agreement to the sharing of costs and procurement methods.</w:t>
      </w:r>
      <w:r w:rsidR="00B20FBA">
        <w:rPr>
          <w:rFonts w:ascii="Arial" w:hAnsi="Arial" w:cs="Arial"/>
          <w:sz w:val="24"/>
          <w:szCs w:val="24"/>
          <w:lang w:bidi="ar-SA"/>
        </w:rPr>
        <w:br/>
      </w:r>
    </w:p>
    <w:p w14:paraId="7513C23C" w14:textId="1F2B1D29" w:rsidR="00DD4C2C" w:rsidRPr="00B20FBA" w:rsidRDefault="00DD4C2C" w:rsidP="008D4F60">
      <w:pPr>
        <w:rPr>
          <w:rFonts w:ascii="Arial" w:eastAsia="Arial" w:hAnsi="Arial" w:cs="Arial"/>
          <w:sz w:val="24"/>
          <w:szCs w:val="24"/>
          <w:lang w:bidi="ar-SA"/>
        </w:rPr>
      </w:pPr>
      <w:r w:rsidRPr="00B20FBA">
        <w:rPr>
          <w:rFonts w:ascii="Arial" w:hAnsi="Arial" w:cs="Arial"/>
          <w:b/>
          <w:bCs/>
          <w:sz w:val="24"/>
          <w:szCs w:val="24"/>
          <w:lang w:bidi="ar-SA"/>
        </w:rPr>
        <w:t> </w:t>
      </w:r>
      <w:r w:rsidR="00B20FBA" w:rsidRPr="00B20FBA">
        <w:rPr>
          <w:rFonts w:ascii="Arial" w:hAnsi="Arial" w:cs="Arial"/>
          <w:b/>
          <w:bCs/>
          <w:sz w:val="24"/>
          <w:szCs w:val="24"/>
          <w:lang w:bidi="ar-SA"/>
        </w:rPr>
        <w:t>Approval of Contract Award for Procurement of Audio Visual Equipment</w:t>
      </w:r>
    </w:p>
    <w:p w14:paraId="120F778E"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&lt;/AI20&gt;</w:t>
      </w:r>
    </w:p>
    <w:p w14:paraId="766A2A85"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&lt;AI21&gt;</w:t>
      </w:r>
    </w:p>
    <w:p w14:paraId="3EBF824D" w14:textId="4009E0B6"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Cabinet Member (Communities, Social Justice and Wealth Building) presented a report of the Director of Customer and Digital that informed members of the proposed procurement for replacement Audio Visual (AV) equipment in the Shield Room and to agree the procurement route.</w:t>
      </w:r>
    </w:p>
    <w:p w14:paraId="3324AD3F" w14:textId="315F466A" w:rsidR="00DD4C2C" w:rsidRPr="00B20FBA" w:rsidRDefault="00DD4C2C" w:rsidP="008D4F60">
      <w:pPr>
        <w:rPr>
          <w:rFonts w:ascii="Arial" w:eastAsia="Arial" w:hAnsi="Arial" w:cs="Arial"/>
          <w:sz w:val="24"/>
          <w:szCs w:val="24"/>
          <w:lang w:bidi="ar-SA"/>
        </w:rPr>
      </w:pPr>
      <w:r w:rsidRPr="00B20FBA">
        <w:rPr>
          <w:rFonts w:ascii="Arial" w:hAnsi="Arial" w:cs="Arial"/>
          <w:b/>
          <w:bCs/>
          <w:sz w:val="24"/>
          <w:szCs w:val="24"/>
          <w:lang w:bidi="ar-SA"/>
        </w:rPr>
        <w:t> </w:t>
      </w:r>
      <w:r w:rsidR="00B20FBA" w:rsidRPr="00B20FBA">
        <w:rPr>
          <w:rFonts w:ascii="Arial" w:hAnsi="Arial" w:cs="Arial"/>
          <w:b/>
          <w:bCs/>
          <w:sz w:val="24"/>
          <w:szCs w:val="24"/>
          <w:lang w:bidi="ar-SA"/>
        </w:rPr>
        <w:t>Town Deal Professional Team Appointment – RIBA Stages 4-7</w:t>
      </w:r>
    </w:p>
    <w:p w14:paraId="2117266D"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&lt;/AI21&gt;</w:t>
      </w:r>
    </w:p>
    <w:p w14:paraId="1029E397" w14:textId="77777777" w:rsidR="00DD4C2C" w:rsidRPr="00B20FBA" w:rsidRDefault="00DD4C2C" w:rsidP="008D4F60">
      <w:pPr>
        <w:rPr>
          <w:rFonts w:ascii="Arial" w:hAnsi="Arial" w:cs="Arial"/>
          <w:vanish/>
          <w:sz w:val="24"/>
          <w:szCs w:val="24"/>
        </w:rPr>
      </w:pPr>
      <w:r w:rsidRPr="00B20FBA">
        <w:rPr>
          <w:rFonts w:ascii="Arial" w:hAnsi="Arial" w:cs="Arial"/>
          <w:vanish/>
          <w:sz w:val="24"/>
          <w:szCs w:val="24"/>
        </w:rPr>
        <w:t>&lt;AI22&gt;</w:t>
      </w:r>
    </w:p>
    <w:p w14:paraId="4AA9AAF8" w14:textId="188DCCEC" w:rsidR="00DD4C2C" w:rsidRPr="00B20FBA" w:rsidRDefault="00DD4C2C" w:rsidP="008D4F60">
      <w:pPr>
        <w:pStyle w:val="ListParagraph"/>
        <w:numPr>
          <w:ilvl w:val="0"/>
          <w:numId w:val="1"/>
        </w:numPr>
        <w:rPr>
          <w:rFonts w:ascii="Arial" w:eastAsia="Arial" w:hAnsi="Arial" w:cs="Arial"/>
          <w:sz w:val="24"/>
          <w:szCs w:val="24"/>
          <w:lang w:bidi="ar-SA"/>
        </w:rPr>
      </w:pPr>
      <w:r w:rsidRPr="00B20FBA">
        <w:rPr>
          <w:rFonts w:ascii="Arial" w:hAnsi="Arial" w:cs="Arial"/>
          <w:sz w:val="24"/>
          <w:szCs w:val="24"/>
          <w:lang w:bidi="ar-SA"/>
        </w:rPr>
        <w:t>The Leader of the Council and Cabinet Member (Strategy and Reform) presented a report of the Director of Commercial which sought approval of the procurement strategy for the appointment of the Professional Design Team from RIBA stage 4-7, given funding has been secured.</w:t>
      </w:r>
    </w:p>
    <w:p w14:paraId="6A10D2E5" w14:textId="77777777" w:rsidR="00DD4C2C" w:rsidRPr="00B20FBA" w:rsidRDefault="00DD4C2C" w:rsidP="008D4F60">
      <w:pPr>
        <w:rPr>
          <w:rFonts w:ascii="Arial" w:eastAsia="Arial" w:hAnsi="Arial" w:cs="Arial"/>
          <w:sz w:val="24"/>
          <w:szCs w:val="24"/>
          <w:lang w:bidi="ar-SA"/>
        </w:rPr>
      </w:pPr>
      <w:r w:rsidRPr="00B20FBA">
        <w:rPr>
          <w:rFonts w:ascii="Arial" w:hAnsi="Arial" w:cs="Arial"/>
          <w:b/>
          <w:bCs/>
          <w:sz w:val="24"/>
          <w:szCs w:val="24"/>
          <w:lang w:bidi="ar-SA"/>
        </w:rPr>
        <w:t> </w:t>
      </w:r>
    </w:p>
    <w:p w14:paraId="053FB241" w14:textId="77777777" w:rsidR="008D4F60" w:rsidRDefault="008D4F60" w:rsidP="008D4F60">
      <w:pPr>
        <w:rPr>
          <w:rFonts w:ascii="Arial" w:eastAsia="Arial" w:hAnsi="Arial" w:cs="Arial"/>
          <w:sz w:val="24"/>
          <w:szCs w:val="24"/>
          <w:lang w:bidi="ar-SA"/>
        </w:rPr>
      </w:pPr>
    </w:p>
    <w:p w14:paraId="39561F71" w14:textId="77777777" w:rsidR="008D4F60" w:rsidRDefault="008D4F60" w:rsidP="008D4F60">
      <w:pPr>
        <w:rPr>
          <w:rFonts w:ascii="Arial" w:eastAsia="Arial" w:hAnsi="Arial" w:cs="Arial"/>
          <w:sz w:val="24"/>
          <w:szCs w:val="24"/>
          <w:lang w:bidi="ar-SA"/>
        </w:rPr>
      </w:pPr>
    </w:p>
    <w:p w14:paraId="451122E2" w14:textId="77A613E5" w:rsidR="00DD4C2C" w:rsidRPr="008D4F60" w:rsidRDefault="00894CC8" w:rsidP="008D4F60">
      <w:pPr>
        <w:rPr>
          <w:rFonts w:ascii="Arial" w:eastAsia="Arial" w:hAnsi="Arial" w:cs="Arial"/>
          <w:sz w:val="24"/>
          <w:szCs w:val="24"/>
          <w:lang w:bidi="ar-SA"/>
        </w:rPr>
      </w:pPr>
      <w:bookmarkStart w:id="2" w:name="_GoBack"/>
      <w:bookmarkEnd w:id="2"/>
      <w:r w:rsidRPr="008D4F60">
        <w:rPr>
          <w:rFonts w:ascii="Arial" w:eastAsia="Arial" w:hAnsi="Arial" w:cs="Arial"/>
          <w:sz w:val="24"/>
          <w:szCs w:val="24"/>
          <w:lang w:bidi="ar-SA"/>
        </w:rPr>
        <w:t>I would like to recommend that Council note the report.</w:t>
      </w:r>
    </w:p>
    <w:p w14:paraId="4348201C" w14:textId="77777777" w:rsidR="00894CC8" w:rsidRDefault="00894CC8" w:rsidP="008D4F60">
      <w:pPr>
        <w:spacing w:after="0" w:line="252" w:lineRule="auto"/>
        <w:rPr>
          <w:rFonts w:ascii="Arial" w:eastAsia="Arial" w:hAnsi="Arial" w:cs="Arial"/>
          <w:sz w:val="24"/>
          <w:szCs w:val="24"/>
          <w:lang w:bidi="ar-SA"/>
        </w:rPr>
      </w:pPr>
    </w:p>
    <w:p w14:paraId="69003B03" w14:textId="77777777" w:rsidR="00894CC8" w:rsidRDefault="00894CC8" w:rsidP="008D4F60">
      <w:pPr>
        <w:spacing w:after="0" w:line="252" w:lineRule="auto"/>
        <w:rPr>
          <w:rFonts w:ascii="Arial" w:eastAsia="Arial" w:hAnsi="Arial" w:cs="Arial"/>
          <w:sz w:val="24"/>
          <w:szCs w:val="24"/>
          <w:lang w:bidi="ar-SA"/>
        </w:rPr>
      </w:pPr>
    </w:p>
    <w:p w14:paraId="70520C80" w14:textId="0F2FBA67" w:rsidR="009A5B08" w:rsidRPr="00B20FBA" w:rsidRDefault="00894CC8" w:rsidP="008D4F60">
      <w:pPr>
        <w:spacing w:after="0" w:line="252" w:lineRule="auto"/>
        <w:rPr>
          <w:rFonts w:ascii="Arial" w:hAnsi="Arial" w:cs="Arial"/>
          <w:sz w:val="24"/>
          <w:szCs w:val="24"/>
        </w:rPr>
      </w:pPr>
      <w:r w:rsidRPr="00B20FBA">
        <w:rPr>
          <w:rFonts w:ascii="Arial" w:hAnsi="Arial" w:cs="Arial"/>
          <w:sz w:val="24"/>
          <w:szCs w:val="24"/>
        </w:rPr>
        <w:t xml:space="preserve">Councillor </w:t>
      </w:r>
      <w:r>
        <w:rPr>
          <w:rFonts w:ascii="Arial" w:hAnsi="Arial" w:cs="Arial"/>
          <w:sz w:val="24"/>
          <w:szCs w:val="24"/>
        </w:rPr>
        <w:t>P</w:t>
      </w:r>
      <w:r w:rsidRPr="00B20FBA">
        <w:rPr>
          <w:rFonts w:ascii="Arial" w:hAnsi="Arial" w:cs="Arial"/>
          <w:sz w:val="24"/>
          <w:szCs w:val="24"/>
        </w:rPr>
        <w:t xml:space="preserve">aul </w:t>
      </w:r>
      <w:r>
        <w:rPr>
          <w:rFonts w:ascii="Arial" w:hAnsi="Arial" w:cs="Arial"/>
          <w:sz w:val="24"/>
          <w:szCs w:val="24"/>
        </w:rPr>
        <w:t>F</w:t>
      </w:r>
      <w:r w:rsidRPr="00B20FBA">
        <w:rPr>
          <w:rFonts w:ascii="Arial" w:hAnsi="Arial" w:cs="Arial"/>
          <w:sz w:val="24"/>
          <w:szCs w:val="24"/>
        </w:rPr>
        <w:t>oster</w:t>
      </w:r>
    </w:p>
    <w:p w14:paraId="0387A3B0" w14:textId="2267372A" w:rsidR="00B05406" w:rsidRDefault="00894CC8" w:rsidP="008D4F60">
      <w:pPr>
        <w:spacing w:after="0" w:line="252" w:lineRule="auto"/>
        <w:rPr>
          <w:rFonts w:ascii="Arial" w:hAnsi="Arial" w:cs="Arial"/>
          <w:bCs/>
          <w:iCs/>
          <w:sz w:val="24"/>
          <w:szCs w:val="24"/>
        </w:rPr>
      </w:pPr>
      <w:r w:rsidRPr="00B20FBA">
        <w:rPr>
          <w:rFonts w:ascii="Arial" w:hAnsi="Arial" w:cs="Arial"/>
          <w:sz w:val="24"/>
          <w:szCs w:val="24"/>
        </w:rPr>
        <w:t xml:space="preserve">Leader of the </w:t>
      </w:r>
      <w:r w:rsidR="008D4F60">
        <w:rPr>
          <w:rFonts w:ascii="Arial" w:hAnsi="Arial" w:cs="Arial"/>
          <w:sz w:val="24"/>
          <w:szCs w:val="24"/>
        </w:rPr>
        <w:t>C</w:t>
      </w:r>
      <w:r w:rsidRPr="00B20FBA">
        <w:rPr>
          <w:rFonts w:ascii="Arial" w:hAnsi="Arial" w:cs="Arial"/>
          <w:sz w:val="24"/>
          <w:szCs w:val="24"/>
        </w:rPr>
        <w:t>ouncil</w:t>
      </w:r>
      <w:r w:rsidR="002624C3" w:rsidRPr="00B20FBA">
        <w:rPr>
          <w:rFonts w:ascii="Arial" w:hAnsi="Arial" w:cs="Arial"/>
          <w:bCs/>
          <w:iCs/>
          <w:sz w:val="24"/>
          <w:szCs w:val="24"/>
        </w:rPr>
        <w:t xml:space="preserve"> </w:t>
      </w:r>
    </w:p>
    <w:p w14:paraId="2DC30C97" w14:textId="581AACD6" w:rsidR="00B20FBA" w:rsidRPr="00B20FBA" w:rsidRDefault="00B20FBA" w:rsidP="008D4F60">
      <w:pPr>
        <w:spacing w:after="0" w:line="252" w:lineRule="auto"/>
        <w:rPr>
          <w:rFonts w:ascii="Arial" w:hAnsi="Arial" w:cs="Arial"/>
          <w:sz w:val="24"/>
          <w:szCs w:val="24"/>
        </w:rPr>
      </w:pPr>
    </w:p>
    <w:sectPr w:rsidR="00B20FBA" w:rsidRPr="00B20F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5919" w14:textId="77777777" w:rsidR="00B20FBA" w:rsidRDefault="00B20FBA" w:rsidP="00B20FBA">
      <w:pPr>
        <w:spacing w:after="0" w:line="240" w:lineRule="auto"/>
      </w:pPr>
      <w:r>
        <w:separator/>
      </w:r>
    </w:p>
  </w:endnote>
  <w:endnote w:type="continuationSeparator" w:id="0">
    <w:p w14:paraId="744F1E33" w14:textId="77777777" w:rsidR="00B20FBA" w:rsidRDefault="00B20FBA" w:rsidP="00B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55680"/>
      <w:docPartObj>
        <w:docPartGallery w:val="Page Numbers (Bottom of Page)"/>
        <w:docPartUnique/>
      </w:docPartObj>
    </w:sdtPr>
    <w:sdtEndPr>
      <w:rPr>
        <w:noProof/>
      </w:rPr>
    </w:sdtEndPr>
    <w:sdtContent>
      <w:p w14:paraId="76B190DD" w14:textId="08DB4818" w:rsidR="00B20FBA" w:rsidRDefault="00B2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EFBF" w14:textId="6B179F3D" w:rsidR="00B20FBA" w:rsidRDefault="00B20FBA">
    <w:pPr>
      <w:pStyle w:val="Footer"/>
    </w:pP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D621" w14:textId="77777777" w:rsidR="00B20FBA" w:rsidRDefault="00B20FBA" w:rsidP="00B20FBA">
      <w:pPr>
        <w:spacing w:after="0" w:line="240" w:lineRule="auto"/>
      </w:pPr>
      <w:r>
        <w:separator/>
      </w:r>
    </w:p>
  </w:footnote>
  <w:footnote w:type="continuationSeparator" w:id="0">
    <w:p w14:paraId="4CF2C3E4" w14:textId="77777777" w:rsidR="00B20FBA" w:rsidRDefault="00B20FBA" w:rsidP="00B2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4F6F2BA7"/>
    <w:multiLevelType w:val="hybridMultilevel"/>
    <w:tmpl w:val="25882C52"/>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E5A7A"/>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B61AD"/>
    <w:multiLevelType w:val="hybridMultilevel"/>
    <w:tmpl w:val="A7807B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5"/>
  </w:num>
  <w:num w:numId="11">
    <w:abstractNumId w:val="21"/>
  </w:num>
  <w:num w:numId="12">
    <w:abstractNumId w:val="17"/>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3"/>
  </w:num>
  <w:num w:numId="22">
    <w:abstractNumId w:val="2"/>
  </w:num>
  <w:num w:numId="23">
    <w:abstractNumId w:val="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49FE"/>
    <w:rsid w:val="005F5B81"/>
    <w:rsid w:val="00603DD4"/>
    <w:rsid w:val="00644C50"/>
    <w:rsid w:val="00650A47"/>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4CC8"/>
    <w:rsid w:val="00896B69"/>
    <w:rsid w:val="008D473B"/>
    <w:rsid w:val="008D4F60"/>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0FBA"/>
    <w:rsid w:val="00B2705F"/>
    <w:rsid w:val="00B2789E"/>
    <w:rsid w:val="00B3192C"/>
    <w:rsid w:val="00B40D8D"/>
    <w:rsid w:val="00B46B90"/>
    <w:rsid w:val="00B562DD"/>
    <w:rsid w:val="00B57D11"/>
    <w:rsid w:val="00B61C4F"/>
    <w:rsid w:val="00B62E48"/>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1109"/>
    <w:rsid w:val="00C127E7"/>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C2C"/>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09"/>
  </w:style>
  <w:style w:type="character" w:styleId="PageNumber">
    <w:name w:val="page number"/>
    <w:basedOn w:val="DefaultParagraphFont"/>
    <w:rsid w:val="00DD4C2C"/>
  </w:style>
  <w:style w:type="paragraph" w:styleId="Footer">
    <w:name w:val="footer"/>
    <w:basedOn w:val="Normal"/>
    <w:link w:val="FooterChar"/>
    <w:uiPriority w:val="99"/>
    <w:unhideWhenUsed/>
    <w:rsid w:val="00B2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7E6F-E2B2-4457-8248-F58A6E3B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4</cp:revision>
  <dcterms:created xsi:type="dcterms:W3CDTF">2022-11-18T14:03:00Z</dcterms:created>
  <dcterms:modified xsi:type="dcterms:W3CDTF">2022-11-18T14:09:00Z</dcterms:modified>
</cp:coreProperties>
</file>